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/>
          <w:sz w:val="32"/>
          <w:szCs w:val="32"/>
        </w:rPr>
        <w:t>附表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bookmarkStart w:id="4" w:name="_GoBack"/>
      <w:bookmarkEnd w:id="4"/>
    </w:p>
    <w:p>
      <w:pPr>
        <w:spacing w:line="440" w:lineRule="exact"/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常规项目作品推荐参考指标</w:t>
      </w:r>
    </w:p>
    <w:p>
      <w:pPr>
        <w:spacing w:line="440" w:lineRule="exact"/>
        <w:outlineLvl w:val="0"/>
        <w:rPr>
          <w:rFonts w:ascii="仿宋_GB2312" w:hAnsi="宋体" w:eastAsia="仿宋_GB2312"/>
          <w:sz w:val="32"/>
          <w:szCs w:val="28"/>
        </w:rPr>
      </w:pPr>
      <w:bookmarkStart w:id="0" w:name="_Toc22283"/>
      <w:r>
        <w:rPr>
          <w:rFonts w:hint="eastAsia" w:ascii="仿宋_GB2312" w:hAnsi="宋体" w:eastAsia="仿宋_GB2312"/>
          <w:sz w:val="32"/>
          <w:szCs w:val="28"/>
        </w:rPr>
        <w:t>1．课件</w:t>
      </w:r>
      <w:bookmarkEnd w:id="0"/>
    </w:p>
    <w:tbl>
      <w:tblPr>
        <w:tblStyle w:val="6"/>
        <w:tblW w:w="8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6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推荐指标</w:t>
            </w:r>
          </w:p>
        </w:tc>
        <w:tc>
          <w:tcPr>
            <w:tcW w:w="690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教学设计</w:t>
            </w:r>
          </w:p>
        </w:tc>
        <w:tc>
          <w:tcPr>
            <w:tcW w:w="6906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教学目标、对象明确，教学策略得当；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界面设计合理，风格统一，有必要地交互；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有清晰的文字介绍和帮助文档。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内容呈现</w:t>
            </w:r>
          </w:p>
        </w:tc>
        <w:tc>
          <w:tcPr>
            <w:tcW w:w="6906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内容丰富、科学，表述准确，术语规范；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选材适当，表现方式合理；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语言简洁、生动，文字规范；</w:t>
            </w:r>
          </w:p>
          <w:p>
            <w:pPr>
              <w:adjustRightInd w:val="0"/>
              <w:snapToGrid w:val="0"/>
              <w:spacing w:line="400" w:lineRule="exact"/>
              <w:ind w:left="-2" w:leftChars="-1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素材选用恰当，生动直观、结构合理。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技术运用</w:t>
            </w:r>
          </w:p>
        </w:tc>
        <w:tc>
          <w:tcPr>
            <w:tcW w:w="6906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运行流畅，操作简便、快捷，媒体播放可控；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互动性强，导航准确，路径合理；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新技术运用有效。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创新与实用</w:t>
            </w:r>
          </w:p>
        </w:tc>
        <w:tc>
          <w:tcPr>
            <w:tcW w:w="6906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立意新颖，具有想象力和个性表现力；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能够运用于实际教学中，有推广价值；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高等教育组作品的使用量应达到一定规模。</w:t>
            </w:r>
          </w:p>
        </w:tc>
      </w:tr>
    </w:tbl>
    <w:p>
      <w:pPr>
        <w:spacing w:line="440" w:lineRule="exact"/>
        <w:outlineLvl w:val="0"/>
        <w:rPr>
          <w:rFonts w:ascii="仿宋_GB2312" w:hAnsi="宋体" w:eastAsia="仿宋_GB2312"/>
          <w:sz w:val="32"/>
          <w:szCs w:val="28"/>
        </w:rPr>
      </w:pPr>
      <w:bookmarkStart w:id="1" w:name="_Toc15785"/>
      <w:r>
        <w:rPr>
          <w:rFonts w:ascii="仿宋_GB2312" w:hAnsi="宋体" w:eastAsia="仿宋_GB2312"/>
          <w:sz w:val="32"/>
          <w:szCs w:val="28"/>
        </w:rPr>
        <w:t>2</w:t>
      </w:r>
      <w:r>
        <w:rPr>
          <w:rFonts w:hint="eastAsia" w:ascii="仿宋_GB2312" w:hAnsi="宋体" w:eastAsia="仿宋_GB2312"/>
          <w:sz w:val="32"/>
          <w:szCs w:val="28"/>
        </w:rPr>
        <w:t>．微课</w:t>
      </w:r>
      <w:bookmarkEnd w:id="1"/>
    </w:p>
    <w:tbl>
      <w:tblPr>
        <w:tblStyle w:val="6"/>
        <w:tblW w:w="8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6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推荐指标</w:t>
            </w:r>
          </w:p>
        </w:tc>
        <w:tc>
          <w:tcPr>
            <w:tcW w:w="6957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教学设计</w:t>
            </w:r>
          </w:p>
        </w:tc>
        <w:tc>
          <w:tcPr>
            <w:tcW w:w="6957" w:type="dxa"/>
            <w:vAlign w:val="center"/>
          </w:tcPr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体现新课标的理念，主题明确、重难点突出；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教学策略和教学方法选用恰当；合理运用信息技术手段。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教学行为</w:t>
            </w:r>
          </w:p>
        </w:tc>
        <w:tc>
          <w:tcPr>
            <w:tcW w:w="6957" w:type="dxa"/>
            <w:vAlign w:val="center"/>
          </w:tcPr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教学思路清晰，重点突出，逻辑性强；</w:t>
            </w:r>
          </w:p>
          <w:p>
            <w:pPr>
              <w:adjustRightInd w:val="0"/>
              <w:snapToGrid w:val="0"/>
              <w:spacing w:line="400" w:lineRule="exact"/>
              <w:ind w:left="1" w:leftChars="-5" w:hanging="11" w:hangingChars="4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教学过程深入浅出、形象生动、通俗易懂，充分调动学生的学习积极性。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教学效果</w:t>
            </w:r>
          </w:p>
        </w:tc>
        <w:tc>
          <w:tcPr>
            <w:tcW w:w="6957" w:type="dxa"/>
            <w:vAlign w:val="center"/>
          </w:tcPr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教学和信息素养目标达成度高；</w:t>
            </w:r>
          </w:p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注重培养学生自主学习能力。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创新与实用</w:t>
            </w:r>
          </w:p>
        </w:tc>
        <w:tc>
          <w:tcPr>
            <w:tcW w:w="6957" w:type="dxa"/>
            <w:vAlign w:val="center"/>
          </w:tcPr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形式新颖，趣味性和启发性强； </w:t>
            </w:r>
          </w:p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视频声画质量好；</w:t>
            </w:r>
          </w:p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实际教学应用效果明显，有推广价值。</w:t>
            </w:r>
          </w:p>
        </w:tc>
      </w:tr>
    </w:tbl>
    <w:p>
      <w:pPr>
        <w:spacing w:line="440" w:lineRule="exact"/>
        <w:outlineLvl w:val="0"/>
        <w:rPr>
          <w:rFonts w:ascii="仿宋_GB2312" w:hAnsi="Courier New" w:eastAsia="仿宋_GB2312" w:cs="Courier New"/>
          <w:sz w:val="32"/>
          <w:szCs w:val="32"/>
        </w:rPr>
      </w:pPr>
      <w:bookmarkStart w:id="2" w:name="_Toc5682"/>
      <w:r>
        <w:rPr>
          <w:rFonts w:hint="eastAsia" w:ascii="仿宋_GB2312" w:hAnsi="Courier New" w:eastAsia="仿宋_GB2312" w:cs="Courier New"/>
          <w:sz w:val="32"/>
          <w:szCs w:val="32"/>
        </w:rPr>
        <w:t>3</w:t>
      </w:r>
      <w:r>
        <w:rPr>
          <w:rFonts w:hint="eastAsia" w:ascii="仿宋_GB2312" w:hAnsi="宋体" w:eastAsia="仿宋_GB2312"/>
          <w:sz w:val="32"/>
          <w:szCs w:val="28"/>
        </w:rPr>
        <w:t>．</w:t>
      </w:r>
      <w:r>
        <w:rPr>
          <w:rFonts w:hint="eastAsia" w:ascii="仿宋_GB2312" w:eastAsia="仿宋_GB2312"/>
          <w:sz w:val="32"/>
          <w:szCs w:val="32"/>
        </w:rPr>
        <w:t>融合创新应用教学案例</w:t>
      </w:r>
      <w:bookmarkEnd w:id="2"/>
    </w:p>
    <w:tbl>
      <w:tblPr>
        <w:tblStyle w:val="6"/>
        <w:tblW w:w="8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6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推荐指标</w:t>
            </w:r>
          </w:p>
        </w:tc>
        <w:tc>
          <w:tcPr>
            <w:tcW w:w="698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5" w:hRule="atLeast"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教学设计</w:t>
            </w:r>
          </w:p>
        </w:tc>
        <w:tc>
          <w:tcPr>
            <w:tcW w:w="6981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体现“以学习者为中心”的课程改革理念；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教学设计完整，包括教学目标、教学内容、教学实施和教学评价等；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教学环境设施满足需求，有特色，教学情境符合教学目标和对象的要求；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教学资源选择恰当，形式多样；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8"/>
              </w:rPr>
              <w:t>注重学科特点，信息技术应用恰当。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教学应用</w:t>
            </w:r>
          </w:p>
        </w:tc>
        <w:tc>
          <w:tcPr>
            <w:tcW w:w="6981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教学活动过程记录完整，材料齐全；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教学方式多样；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有利于形成基于信息化的教育教学模式。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5" w:hRule="atLeast"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教学效果</w:t>
            </w:r>
          </w:p>
        </w:tc>
        <w:tc>
          <w:tcPr>
            <w:tcW w:w="6981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有常态化应用，学生深度参与，活跃度高，教学效果突出；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教师、学生成果丰富，校内外评价</w:t>
            </w:r>
            <w:r>
              <w:rPr>
                <w:rFonts w:ascii="仿宋_GB2312" w:hAnsi="Courier New" w:eastAsia="仿宋_GB2312" w:cs="Courier New"/>
                <w:sz w:val="28"/>
                <w:szCs w:val="28"/>
              </w:rPr>
              <w:t>好</w:t>
            </w: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创新人才培养模式，提高学生的能力素质。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5" w:hRule="atLeast"/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特色创新</w:t>
            </w:r>
          </w:p>
        </w:tc>
        <w:tc>
          <w:tcPr>
            <w:tcW w:w="6981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在课程建设、教学实施、资源共享、机制创新等方面有特色；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具有一定的示范推广价值。</w:t>
            </w:r>
          </w:p>
        </w:tc>
      </w:tr>
    </w:tbl>
    <w:p>
      <w:pPr>
        <w:spacing w:line="440" w:lineRule="exact"/>
        <w:outlineLvl w:val="0"/>
        <w:rPr>
          <w:rFonts w:ascii="仿宋_GB2312" w:hAnsi="Courier New" w:eastAsia="仿宋_GB2312" w:cs="Courier New"/>
          <w:sz w:val="32"/>
          <w:szCs w:val="32"/>
        </w:rPr>
      </w:pPr>
      <w:bookmarkStart w:id="3" w:name="_Toc28569"/>
    </w:p>
    <w:p>
      <w:pPr>
        <w:spacing w:line="440" w:lineRule="exact"/>
        <w:outlineLvl w:val="0"/>
        <w:rPr>
          <w:rFonts w:ascii="仿宋_GB2312" w:hAnsi="Courier New" w:eastAsia="仿宋_GB2312" w:cs="Courier New"/>
          <w:sz w:val="32"/>
          <w:szCs w:val="32"/>
        </w:rPr>
      </w:pPr>
      <w:r>
        <w:rPr>
          <w:rFonts w:hint="eastAsia" w:ascii="仿宋_GB2312" w:hAnsi="Courier New" w:eastAsia="仿宋_GB2312" w:cs="Courier New"/>
          <w:sz w:val="32"/>
          <w:szCs w:val="32"/>
        </w:rPr>
        <w:t>4</w:t>
      </w:r>
      <w:r>
        <w:rPr>
          <w:rFonts w:hint="eastAsia" w:ascii="仿宋_GB2312" w:hAnsi="宋体" w:eastAsia="仿宋_GB2312"/>
          <w:sz w:val="32"/>
          <w:szCs w:val="28"/>
        </w:rPr>
        <w:t>．</w:t>
      </w:r>
      <w:r>
        <w:rPr>
          <w:rFonts w:hint="eastAsia" w:ascii="仿宋_GB2312" w:hAnsi="Courier New" w:eastAsia="仿宋_GB2312" w:cs="Courier New"/>
          <w:sz w:val="32"/>
          <w:szCs w:val="32"/>
        </w:rPr>
        <w:t>信息化教学课程案例</w:t>
      </w:r>
      <w:bookmarkEnd w:id="3"/>
    </w:p>
    <w:tbl>
      <w:tblPr>
        <w:tblStyle w:val="6"/>
        <w:tblW w:w="8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7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推荐指标</w:t>
            </w:r>
          </w:p>
        </w:tc>
        <w:tc>
          <w:tcPr>
            <w:tcW w:w="705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课程建设</w:t>
            </w:r>
          </w:p>
        </w:tc>
        <w:tc>
          <w:tcPr>
            <w:tcW w:w="7055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信息化软硬件</w:t>
            </w:r>
            <w:r>
              <w:rPr>
                <w:rFonts w:ascii="仿宋_GB2312" w:eastAsia="仿宋_GB2312"/>
                <w:sz w:val="28"/>
                <w:szCs w:val="28"/>
              </w:rPr>
              <w:t>符合教育教学需求</w:t>
            </w:r>
            <w:r>
              <w:rPr>
                <w:rFonts w:hint="eastAsia" w:ascii="仿宋_GB2312" w:eastAsia="仿宋_GB2312"/>
                <w:sz w:val="28"/>
                <w:szCs w:val="28"/>
              </w:rPr>
              <w:t>，有</w:t>
            </w:r>
            <w:r>
              <w:rPr>
                <w:rFonts w:ascii="仿宋_GB2312" w:eastAsia="仿宋_GB2312"/>
                <w:sz w:val="28"/>
                <w:szCs w:val="28"/>
              </w:rPr>
              <w:t>特色</w:t>
            </w:r>
            <w:r>
              <w:rPr>
                <w:rFonts w:hint="eastAsia" w:ascii="仿宋_GB2312" w:eastAsia="仿宋_GB2312"/>
                <w:sz w:val="28"/>
                <w:szCs w:val="28"/>
              </w:rPr>
              <w:t>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课程建设、教学理念、内容、方法体现现代信息技术的运用；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课程资源丰富</w:t>
            </w:r>
            <w:r>
              <w:rPr>
                <w:rFonts w:hint="eastAsia" w:ascii="仿宋_GB2312" w:eastAsia="仿宋_GB2312"/>
                <w:sz w:val="28"/>
                <w:szCs w:val="28"/>
              </w:rPr>
              <w:t>，信息</w:t>
            </w:r>
            <w:r>
              <w:rPr>
                <w:rFonts w:ascii="仿宋_GB2312" w:eastAsia="仿宋_GB2312"/>
                <w:sz w:val="28"/>
                <w:szCs w:val="28"/>
              </w:rPr>
              <w:t>技术运用恰当</w:t>
            </w:r>
            <w:r>
              <w:rPr>
                <w:rFonts w:hint="eastAsia" w:ascii="仿宋_GB2312" w:eastAsia="仿宋_GB2312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教学实施</w:t>
            </w:r>
          </w:p>
        </w:tc>
        <w:tc>
          <w:tcPr>
            <w:tcW w:w="7055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教学活动过程记录完整，材料齐全；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信息技术与课程教学深度融合，转变学生学习方式；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形成基于信息化的教育教学模式。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教学效果</w:t>
            </w:r>
          </w:p>
        </w:tc>
        <w:tc>
          <w:tcPr>
            <w:tcW w:w="7055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教学目标达成度高，学生深度参与，活跃度高；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学生自主学习、合作学习、研究性学习等学习能力提升明显；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ascii="仿宋_GB2312" w:hAnsi="Courier New" w:eastAsia="仿宋_GB2312" w:cs="Courier New"/>
                <w:sz w:val="28"/>
                <w:szCs w:val="28"/>
              </w:rPr>
              <w:t>学生</w:t>
            </w: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、</w:t>
            </w:r>
            <w:r>
              <w:rPr>
                <w:rFonts w:ascii="仿宋_GB2312" w:hAnsi="Courier New" w:eastAsia="仿宋_GB2312" w:cs="Courier New"/>
                <w:sz w:val="28"/>
                <w:szCs w:val="28"/>
              </w:rPr>
              <w:t>教师</w:t>
            </w: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、</w:t>
            </w:r>
            <w:r>
              <w:rPr>
                <w:rFonts w:ascii="仿宋_GB2312" w:hAnsi="Courier New" w:eastAsia="仿宋_GB2312" w:cs="Courier New"/>
                <w:sz w:val="28"/>
                <w:szCs w:val="28"/>
              </w:rPr>
              <w:t>学校评价</w:t>
            </w: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特色创新</w:t>
            </w:r>
          </w:p>
        </w:tc>
        <w:tc>
          <w:tcPr>
            <w:tcW w:w="7055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在课程建设、教学实施、资源共享、机制创新等方面有特色；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宋体" w:eastAsia="仿宋_GB2312"/>
                <w:sz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具有一定的示范推广价值</w:t>
            </w:r>
            <w:r>
              <w:rPr>
                <w:rFonts w:hint="eastAsia" w:ascii="仿宋_GB2312" w:eastAsia="仿宋_GB2312"/>
                <w:sz w:val="28"/>
                <w:szCs w:val="28"/>
              </w:rPr>
              <w:t>。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5MTBlOGZlMTAxM2EzNDczNWJiMTQxYzQ3OTJlZTAifQ=="/>
  </w:docVars>
  <w:rsids>
    <w:rsidRoot w:val="009E0FCB"/>
    <w:rsid w:val="000E21AF"/>
    <w:rsid w:val="002643DB"/>
    <w:rsid w:val="004E2A39"/>
    <w:rsid w:val="006F125A"/>
    <w:rsid w:val="00736B58"/>
    <w:rsid w:val="009E0FCB"/>
    <w:rsid w:val="00B25DDC"/>
    <w:rsid w:val="00FD5985"/>
    <w:rsid w:val="3D78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1"/>
    <w:semiHidden/>
    <w:unhideWhenUsed/>
    <w:uiPriority w:val="99"/>
    <w:pPr>
      <w:ind w:firstLine="420" w:firstLineChars="100"/>
    </w:pPr>
  </w:style>
  <w:style w:type="paragraph" w:styleId="3">
    <w:name w:val="Body Text"/>
    <w:basedOn w:val="1"/>
    <w:link w:val="10"/>
    <w:semiHidden/>
    <w:unhideWhenUsed/>
    <w:uiPriority w:val="99"/>
    <w:pPr>
      <w:spacing w:after="120"/>
    </w:p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正文文本 Char"/>
    <w:basedOn w:val="7"/>
    <w:link w:val="3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首行缩进 Char"/>
    <w:basedOn w:val="10"/>
    <w:link w:val="2"/>
    <w:semiHidden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161</Words>
  <Characters>918</Characters>
  <Lines>7</Lines>
  <Paragraphs>2</Paragraphs>
  <TotalTime>0</TotalTime>
  <ScaleCrop>false</ScaleCrop>
  <LinksUpToDate>false</LinksUpToDate>
  <CharactersWithSpaces>1077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2024-04-12T02:15:00Z</dcterms:created>
  <dc:creator>李垚秋</dc:creator>
  <cp:lastModifiedBy>GALAXY</cp:lastModifiedBy>
  <dcterms:modified xsi:type="dcterms:W3CDTF">2024-05-11T09:32:08Z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FE8A34B26BAF416EA2CD81EC4D8E65D6_12</vt:lpwstr>
  </property>
</Properties>
</file>